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468" w:rsidRDefault="00A04AB3" w:rsidP="00A04AB3">
      <w:pPr>
        <w:jc w:val="right"/>
      </w:pPr>
      <w:r>
        <w:t>PRÍLOHA č.1</w:t>
      </w:r>
    </w:p>
    <w:p w:rsidR="00A04AB3" w:rsidRDefault="00A04AB3" w:rsidP="00A04AB3">
      <w:pPr>
        <w:tabs>
          <w:tab w:val="left" w:pos="180"/>
        </w:tabs>
        <w:spacing w:after="0" w:line="240" w:lineRule="auto"/>
        <w:jc w:val="both"/>
        <w:rPr>
          <w:rFonts w:ascii="Times New Roman" w:eastAsia="SimSun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</w:p>
    <w:p w:rsidR="00A04AB3" w:rsidRDefault="00A04AB3" w:rsidP="00A04AB3">
      <w:pPr>
        <w:tabs>
          <w:tab w:val="left" w:pos="180"/>
        </w:tabs>
        <w:spacing w:after="0" w:line="240" w:lineRule="auto"/>
        <w:jc w:val="both"/>
        <w:rPr>
          <w:rFonts w:ascii="Times New Roman" w:eastAsia="SimSun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K Výzve na doručenie cenových ponúk pre zákazku s názvom: </w:t>
      </w:r>
    </w:p>
    <w:p w:rsidR="00A04AB3" w:rsidRDefault="00A04AB3" w:rsidP="00A04AB3">
      <w:pPr>
        <w:tabs>
          <w:tab w:val="left" w:pos="180"/>
        </w:tabs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A04AB3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Štúdia realizovateľnosti záchytného parkoviska Mierová Banská Štiavnica</w:t>
      </w:r>
    </w:p>
    <w:p w:rsidR="00A04AB3" w:rsidRPr="00A04AB3" w:rsidRDefault="00A04AB3" w:rsidP="00A04AB3">
      <w:pPr>
        <w:tabs>
          <w:tab w:val="left" w:pos="180"/>
        </w:tabs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</w:p>
    <w:p w:rsidR="00A04AB3" w:rsidRDefault="00A04AB3" w:rsidP="00A04AB3">
      <w:pPr>
        <w:tabs>
          <w:tab w:val="left" w:pos="180"/>
        </w:tabs>
        <w:spacing w:after="0" w:line="240" w:lineRule="auto"/>
        <w:jc w:val="both"/>
        <w:rPr>
          <w:rFonts w:ascii="Times New Roman" w:eastAsia="SimSun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Špecifikácia predmetu </w:t>
      </w:r>
    </w:p>
    <w:p w:rsidR="00A04AB3" w:rsidRDefault="00A04AB3" w:rsidP="00A04AB3">
      <w:pPr>
        <w:tabs>
          <w:tab w:val="left" w:pos="180"/>
        </w:tabs>
        <w:spacing w:after="0" w:line="240" w:lineRule="auto"/>
        <w:jc w:val="both"/>
        <w:rPr>
          <w:rFonts w:ascii="Times New Roman" w:eastAsia="SimSun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</w:p>
    <w:p w:rsidR="00A04AB3" w:rsidRDefault="00A04AB3" w:rsidP="00A04AB3">
      <w:pPr>
        <w:tabs>
          <w:tab w:val="left" w:pos="180"/>
        </w:tabs>
        <w:spacing w:after="0" w:line="240" w:lineRule="auto"/>
        <w:jc w:val="both"/>
        <w:rPr>
          <w:rFonts w:ascii="Times New Roman" w:eastAsia="SimSun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A04AB3">
        <w:rPr>
          <w:rFonts w:ascii="Times New Roman" w:eastAsia="SimSun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Štúdia realizovateľnosti sa týka parkoviska „na teréne“- a zahŕňa nasledovné:</w:t>
      </w:r>
    </w:p>
    <w:p w:rsidR="00A04AB3" w:rsidRPr="00A04AB3" w:rsidRDefault="00A04AB3" w:rsidP="00A04AB3">
      <w:pPr>
        <w:tabs>
          <w:tab w:val="left" w:pos="180"/>
        </w:tabs>
        <w:spacing w:after="0" w:line="240" w:lineRule="auto"/>
        <w:jc w:val="both"/>
        <w:rPr>
          <w:rFonts w:ascii="Times New Roman" w:eastAsia="SimSun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</w:p>
    <w:p w:rsidR="00A04AB3" w:rsidRPr="00A04AB3" w:rsidRDefault="00A04AB3" w:rsidP="00A04AB3">
      <w:pPr>
        <w:tabs>
          <w:tab w:val="left" w:pos="180"/>
        </w:tabs>
        <w:spacing w:after="0" w:line="240" w:lineRule="auto"/>
        <w:ind w:left="720"/>
        <w:jc w:val="both"/>
        <w:rPr>
          <w:rFonts w:ascii="Times New Roman" w:eastAsia="SimSun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A04AB3">
        <w:rPr>
          <w:rFonts w:ascii="Times New Roman" w:eastAsia="SimSun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Minimálne 2-4 varianty riešenia rozpracovanosti a 2 varianty finálneho riešenia, kde </w:t>
      </w:r>
      <w:r w:rsidR="000603DD">
        <w:rPr>
          <w:rFonts w:ascii="Times New Roman" w:eastAsia="SimSun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min. </w:t>
      </w:r>
      <w:r w:rsidRPr="00A04AB3">
        <w:rPr>
          <w:rFonts w:ascii="Times New Roman" w:eastAsia="SimSun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jedno riešenie bude </w:t>
      </w:r>
      <w:r w:rsidR="000603DD">
        <w:rPr>
          <w:rFonts w:ascii="Times New Roman" w:eastAsia="SimSun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dopravne </w:t>
      </w:r>
      <w:r w:rsidRPr="00A04AB3">
        <w:rPr>
          <w:rFonts w:ascii="Times New Roman" w:eastAsia="SimSun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napojené na ulicu Lesnícka.</w:t>
      </w:r>
    </w:p>
    <w:p w:rsidR="00A04AB3" w:rsidRPr="00A04AB3" w:rsidRDefault="00A04AB3" w:rsidP="00A04AB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4A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Štúdia bude vypracovaná podľa príslušných platných noriem STN so všetkými požadovanými  </w:t>
      </w:r>
      <w:r w:rsidRPr="00A04AB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náležitosťami architektonicko-urbanistickej</w:t>
      </w:r>
      <w:r w:rsidRPr="00A04A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štúdie v zmysle vyhlášky 453/2000 </w:t>
      </w:r>
      <w:proofErr w:type="spellStart"/>
      <w:r w:rsidRPr="00A04AB3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A04AB3">
        <w:rPr>
          <w:rFonts w:ascii="Times New Roman" w:eastAsia="Times New Roman" w:hAnsi="Times New Roman" w:cs="Times New Roman"/>
          <w:sz w:val="24"/>
          <w:szCs w:val="24"/>
          <w:lang w:eastAsia="sk-SK"/>
        </w:rPr>
        <w:t>, Ministerstva životného prostredia Slovenskej republiky, ktorou sa vykonávajú niektoré ustanovenia stavebného a zákona č. 50/1976 Zb. o územnom plánovaní a stavebnom poriadku (stavebný zákon) v znení neskorších predpisov a ostatných príslušných zákonov a vyhlášok.</w:t>
      </w:r>
      <w:r w:rsidRPr="00A04AB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Zároveň budeme od spracovateľa žiadať </w:t>
      </w:r>
      <w:r w:rsidRPr="00A04AB3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predmetnú štúdiu spracovať v súlade s platnou ÚPN Mesta B. Štiavnica</w:t>
      </w:r>
      <w:r w:rsidRPr="00A04AB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(zmeny a doplnky č. 6) v aktuálnom znení neskorších doplnkov. </w:t>
      </w:r>
    </w:p>
    <w:p w:rsidR="00A04AB3" w:rsidRPr="00A04AB3" w:rsidRDefault="00A04AB3" w:rsidP="00A04AB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4AB3">
        <w:rPr>
          <w:rFonts w:ascii="Times New Roman" w:eastAsia="Times New Roman" w:hAnsi="Times New Roman" w:cs="Times New Roman"/>
          <w:sz w:val="24"/>
          <w:szCs w:val="24"/>
          <w:lang w:eastAsia="sk-SK"/>
        </w:rPr>
        <w:t>Parkovací objekt požadujeme umiestniť  pod ulicou Mierová na pozemko</w:t>
      </w:r>
      <w:r w:rsidR="0040172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ch </w:t>
      </w:r>
      <w:proofErr w:type="spellStart"/>
      <w:r w:rsidR="0040172A">
        <w:rPr>
          <w:rFonts w:ascii="Times New Roman" w:eastAsia="Times New Roman" w:hAnsi="Times New Roman" w:cs="Times New Roman"/>
          <w:sz w:val="24"/>
          <w:szCs w:val="24"/>
          <w:lang w:eastAsia="sk-SK"/>
        </w:rPr>
        <w:t>parc</w:t>
      </w:r>
      <w:proofErr w:type="spellEnd"/>
      <w:r w:rsidR="0040172A">
        <w:rPr>
          <w:rFonts w:ascii="Times New Roman" w:eastAsia="Times New Roman" w:hAnsi="Times New Roman" w:cs="Times New Roman"/>
          <w:sz w:val="24"/>
          <w:szCs w:val="24"/>
          <w:lang w:eastAsia="sk-SK"/>
        </w:rPr>
        <w:t>. č.  C KN 3800, 3801/1-</w:t>
      </w:r>
      <w:r w:rsidR="000603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 </w:t>
      </w:r>
      <w:r w:rsidRPr="00A04A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C KN 3803/1 </w:t>
      </w:r>
      <w:r w:rsidR="000603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k. ú. Banská Štiavnica. </w:t>
      </w:r>
      <w:r w:rsidRPr="00A04AB3">
        <w:rPr>
          <w:rFonts w:ascii="Times New Roman" w:eastAsia="Times New Roman" w:hAnsi="Times New Roman" w:cs="Times New Roman"/>
          <w:sz w:val="24"/>
          <w:szCs w:val="24"/>
          <w:lang w:eastAsia="sk-SK"/>
        </w:rPr>
        <w:t>Prístup pre záchytné parkovisko je možné riešiť z ulice Mierová, resp. Lesníckej.</w:t>
      </w:r>
    </w:p>
    <w:p w:rsidR="00A04AB3" w:rsidRPr="00A04AB3" w:rsidRDefault="00A04AB3" w:rsidP="00A04AB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4A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štúdii parkovacieho objektu je potrebné riešiť maximálny možný počet parkovacích miest v zmysle ÚP Mesta Banská Štiavnica. Samotný návrh je nutné konzultovať priebežne s Mestom Banská Štiavnica (s oprávnenou osobou určenou v zmluve, resp. s príslušnými osobami), s KPÚ Banská Bystrica, nakoľko sa navrhované záchytné parkovisko nachádza v ochrannom pásme pamiatkovej rezervácie Banská Štiavnica a s ostatnými príslušnými dotknutými orgánmi. </w:t>
      </w:r>
    </w:p>
    <w:p w:rsidR="00A04AB3" w:rsidRPr="00A04AB3" w:rsidRDefault="00A04AB3" w:rsidP="00A04AB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4AB3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Predmetné zadanie  bude vypracované v súlade s predbežnými vyjadreniami dotknutých orgánov, vrátane dopravného inžiniera, ktoré si spracovateľ zabezpečí sám</w:t>
      </w:r>
      <w:r w:rsidRPr="00A04AB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</w:p>
    <w:p w:rsidR="00A04AB3" w:rsidRPr="00A04AB3" w:rsidRDefault="00A04AB3" w:rsidP="00A04AB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4AB3">
        <w:rPr>
          <w:rFonts w:ascii="Times New Roman" w:eastAsia="Times New Roman" w:hAnsi="Times New Roman" w:cs="Times New Roman"/>
          <w:sz w:val="24"/>
          <w:szCs w:val="24"/>
          <w:lang w:eastAsia="sk-SK"/>
        </w:rPr>
        <w:t>Je nutné riešiť pešie napojenie parkovacieho objekt</w:t>
      </w:r>
      <w:r w:rsidR="00D84ACA">
        <w:rPr>
          <w:rFonts w:ascii="Times New Roman" w:eastAsia="Times New Roman" w:hAnsi="Times New Roman" w:cs="Times New Roman"/>
          <w:sz w:val="24"/>
          <w:szCs w:val="24"/>
          <w:lang w:eastAsia="sk-SK"/>
        </w:rPr>
        <w:t>u na ul. Mierová (v blízkosti zastá</w:t>
      </w:r>
      <w:r w:rsidRPr="00A04AB3">
        <w:rPr>
          <w:rFonts w:ascii="Times New Roman" w:eastAsia="Times New Roman" w:hAnsi="Times New Roman" w:cs="Times New Roman"/>
          <w:sz w:val="24"/>
          <w:szCs w:val="24"/>
          <w:lang w:eastAsia="sk-SK"/>
        </w:rPr>
        <w:t>vky</w:t>
      </w:r>
      <w:r w:rsidR="00D84AC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autobusu</w:t>
      </w:r>
      <w:r w:rsidRPr="00A04A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smer do centra) min. schodiskom, resp. rampou.  K záchytnému parkovisku bola spracovaná overovacia štúdia, spracovaná (Mestom Banská Štiavnica, Ing. arch. Jakubom </w:t>
      </w:r>
      <w:proofErr w:type="spellStart"/>
      <w:r w:rsidRPr="00A04AB3">
        <w:rPr>
          <w:rFonts w:ascii="Times New Roman" w:eastAsia="Times New Roman" w:hAnsi="Times New Roman" w:cs="Times New Roman"/>
          <w:sz w:val="24"/>
          <w:szCs w:val="24"/>
          <w:lang w:eastAsia="sk-SK"/>
        </w:rPr>
        <w:t>Melicherčíkom</w:t>
      </w:r>
      <w:proofErr w:type="spellEnd"/>
      <w:r w:rsidRPr="00A04A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a geologický prieskum. </w:t>
      </w:r>
    </w:p>
    <w:p w:rsidR="00A04AB3" w:rsidRPr="00A04AB3" w:rsidRDefault="00D84ACA" w:rsidP="00A04AB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Do štúdie je nutné zapracovať aktuálne stanovisko k zámeru od KPÚ Banská Bystrica č. KPUBB-2019/13072-2/48255/IVA, zo dňa 19.06.2019 a súčasne z</w:t>
      </w:r>
      <w:r w:rsidR="00A04AB3" w:rsidRPr="00A04AB3">
        <w:rPr>
          <w:rFonts w:ascii="Times New Roman" w:eastAsia="Times New Roman" w:hAnsi="Times New Roman" w:cs="Times New Roman"/>
          <w:sz w:val="24"/>
          <w:szCs w:val="24"/>
          <w:lang w:eastAsia="sk-SK"/>
        </w:rPr>
        <w:t>vážiť zapracovanie podmienky vyjadrenia KPÚ B. Bystrica, č. KPUBB-2016/24578-2/NIŽ, zo dňa 22.2.2016, k bodu č. 1, kde sa hovorí citujem ,,v návrhu záchytného parkoviska doplniť  a obnoviť historickú trasu na kalváriu (podľa historických mapových podkladov) a prístup do tzv. dolnej botanickej záhrady“.</w:t>
      </w:r>
    </w:p>
    <w:p w:rsidR="00A04AB3" w:rsidRPr="00A04AB3" w:rsidRDefault="00A04AB3" w:rsidP="00A04AB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4AB3">
        <w:rPr>
          <w:rFonts w:ascii="Times New Roman" w:eastAsia="Times New Roman" w:hAnsi="Times New Roman" w:cs="Times New Roman"/>
          <w:sz w:val="24"/>
          <w:szCs w:val="24"/>
          <w:lang w:eastAsia="sk-SK"/>
        </w:rPr>
        <w:t>Súčasťou je spracovanie priestorovej štúdie a zakreslenie návrhu variant do súčasných pohľadových uhlov, fotodokumentácie.</w:t>
      </w:r>
    </w:p>
    <w:p w:rsidR="00A04AB3" w:rsidRPr="00A04AB3" w:rsidRDefault="00A04AB3" w:rsidP="00A04AB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A04AB3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lastRenderedPageBreak/>
        <w:t xml:space="preserve">Podkladová časť: </w:t>
      </w:r>
    </w:p>
    <w:p w:rsidR="00A04AB3" w:rsidRPr="00A04AB3" w:rsidRDefault="00A04AB3" w:rsidP="00A04AB3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4AB3">
        <w:rPr>
          <w:rFonts w:ascii="Times New Roman" w:eastAsia="Times New Roman" w:hAnsi="Times New Roman" w:cs="Times New Roman" w:hint="eastAsia"/>
          <w:sz w:val="24"/>
          <w:szCs w:val="24"/>
          <w:lang w:eastAsia="sk-SK"/>
        </w:rPr>
        <w:t>Š</w:t>
      </w:r>
      <w:r w:rsidRPr="00A04AB3">
        <w:rPr>
          <w:rFonts w:ascii="Times New Roman" w:eastAsia="Times New Roman" w:hAnsi="Times New Roman" w:cs="Times New Roman"/>
          <w:sz w:val="24"/>
          <w:szCs w:val="24"/>
          <w:lang w:eastAsia="sk-SK"/>
        </w:rPr>
        <w:t>t</w:t>
      </w:r>
      <w:r w:rsidRPr="00A04AB3">
        <w:rPr>
          <w:rFonts w:ascii="Times New Roman" w:eastAsia="Times New Roman" w:hAnsi="Times New Roman" w:cs="Times New Roman" w:hint="eastAsia"/>
          <w:sz w:val="24"/>
          <w:szCs w:val="24"/>
          <w:lang w:eastAsia="sk-SK"/>
        </w:rPr>
        <w:t>ú</w:t>
      </w:r>
      <w:r w:rsidRPr="00A04AB3">
        <w:rPr>
          <w:rFonts w:ascii="Times New Roman" w:eastAsia="Times New Roman" w:hAnsi="Times New Roman" w:cs="Times New Roman"/>
          <w:sz w:val="24"/>
          <w:szCs w:val="24"/>
          <w:lang w:eastAsia="sk-SK"/>
        </w:rPr>
        <w:t>dia bude zrealizovan</w:t>
      </w:r>
      <w:r w:rsidRPr="00A04AB3">
        <w:rPr>
          <w:rFonts w:ascii="Times New Roman" w:eastAsia="Times New Roman" w:hAnsi="Times New Roman" w:cs="Times New Roman" w:hint="eastAsia"/>
          <w:sz w:val="24"/>
          <w:szCs w:val="24"/>
          <w:lang w:eastAsia="sk-SK"/>
        </w:rPr>
        <w:t>á</w:t>
      </w:r>
      <w:r w:rsidRPr="00A04A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z</w:t>
      </w:r>
      <w:r w:rsidRPr="00A04AB3">
        <w:rPr>
          <w:rFonts w:ascii="Times New Roman" w:eastAsia="Times New Roman" w:hAnsi="Times New Roman" w:cs="Times New Roman" w:hint="eastAsia"/>
          <w:sz w:val="24"/>
          <w:szCs w:val="24"/>
          <w:lang w:eastAsia="sk-SK"/>
        </w:rPr>
        <w:t>á</w:t>
      </w:r>
      <w:r w:rsidRPr="00A04AB3">
        <w:rPr>
          <w:rFonts w:ascii="Times New Roman" w:eastAsia="Times New Roman" w:hAnsi="Times New Roman" w:cs="Times New Roman"/>
          <w:sz w:val="24"/>
          <w:szCs w:val="24"/>
          <w:lang w:eastAsia="sk-SK"/>
        </w:rPr>
        <w:t>klade v</w:t>
      </w:r>
      <w:r w:rsidRPr="00A04AB3">
        <w:rPr>
          <w:rFonts w:ascii="Times New Roman" w:eastAsia="Times New Roman" w:hAnsi="Times New Roman" w:cs="Times New Roman" w:hint="eastAsia"/>
          <w:sz w:val="24"/>
          <w:szCs w:val="24"/>
          <w:lang w:eastAsia="sk-SK"/>
        </w:rPr>
        <w:t>ýš</w:t>
      </w:r>
      <w:r w:rsidRPr="00A04AB3">
        <w:rPr>
          <w:rFonts w:ascii="Times New Roman" w:eastAsia="Times New Roman" w:hAnsi="Times New Roman" w:cs="Times New Roman"/>
          <w:sz w:val="24"/>
          <w:szCs w:val="24"/>
          <w:lang w:eastAsia="sk-SK"/>
        </w:rPr>
        <w:t>kopisn</w:t>
      </w:r>
      <w:r w:rsidRPr="00A04AB3">
        <w:rPr>
          <w:rFonts w:ascii="Times New Roman" w:eastAsia="Times New Roman" w:hAnsi="Times New Roman" w:cs="Times New Roman" w:hint="eastAsia"/>
          <w:sz w:val="24"/>
          <w:szCs w:val="24"/>
          <w:lang w:eastAsia="sk-SK"/>
        </w:rPr>
        <w:t>é</w:t>
      </w:r>
      <w:r w:rsidRPr="00A04AB3">
        <w:rPr>
          <w:rFonts w:ascii="Times New Roman" w:eastAsia="Times New Roman" w:hAnsi="Times New Roman" w:cs="Times New Roman"/>
          <w:sz w:val="24"/>
          <w:szCs w:val="24"/>
          <w:lang w:eastAsia="sk-SK"/>
        </w:rPr>
        <w:t>ho a polohopisn</w:t>
      </w:r>
      <w:r w:rsidRPr="00A04AB3">
        <w:rPr>
          <w:rFonts w:ascii="Times New Roman" w:eastAsia="Times New Roman" w:hAnsi="Times New Roman" w:cs="Times New Roman" w:hint="eastAsia"/>
          <w:sz w:val="24"/>
          <w:szCs w:val="24"/>
          <w:lang w:eastAsia="sk-SK"/>
        </w:rPr>
        <w:t>é</w:t>
      </w:r>
      <w:r w:rsidRPr="00A04AB3">
        <w:rPr>
          <w:rFonts w:ascii="Times New Roman" w:eastAsia="Times New Roman" w:hAnsi="Times New Roman" w:cs="Times New Roman"/>
          <w:sz w:val="24"/>
          <w:szCs w:val="24"/>
          <w:lang w:eastAsia="sk-SK"/>
        </w:rPr>
        <w:t>ho zamerania ter</w:t>
      </w:r>
      <w:r w:rsidRPr="00A04AB3">
        <w:rPr>
          <w:rFonts w:ascii="Times New Roman" w:eastAsia="Times New Roman" w:hAnsi="Times New Roman" w:cs="Times New Roman" w:hint="eastAsia"/>
          <w:sz w:val="24"/>
          <w:szCs w:val="24"/>
          <w:lang w:eastAsia="sk-SK"/>
        </w:rPr>
        <w:t>é</w:t>
      </w:r>
      <w:r w:rsidRPr="00A04AB3">
        <w:rPr>
          <w:rFonts w:ascii="Times New Roman" w:eastAsia="Times New Roman" w:hAnsi="Times New Roman" w:cs="Times New Roman"/>
          <w:sz w:val="24"/>
          <w:szCs w:val="24"/>
          <w:lang w:eastAsia="sk-SK"/>
        </w:rPr>
        <w:t>nu, spolu so zaznačen</w:t>
      </w:r>
      <w:r w:rsidRPr="00A04AB3">
        <w:rPr>
          <w:rFonts w:ascii="Times New Roman" w:eastAsia="Times New Roman" w:hAnsi="Times New Roman" w:cs="Times New Roman" w:hint="eastAsia"/>
          <w:sz w:val="24"/>
          <w:szCs w:val="24"/>
          <w:lang w:eastAsia="sk-SK"/>
        </w:rPr>
        <w:t>í</w:t>
      </w:r>
      <w:r w:rsidRPr="00A04AB3">
        <w:rPr>
          <w:rFonts w:ascii="Times New Roman" w:eastAsia="Times New Roman" w:hAnsi="Times New Roman" w:cs="Times New Roman"/>
          <w:sz w:val="24"/>
          <w:szCs w:val="24"/>
          <w:lang w:eastAsia="sk-SK"/>
        </w:rPr>
        <w:t>m jestvuj</w:t>
      </w:r>
      <w:r w:rsidRPr="00A04AB3">
        <w:rPr>
          <w:rFonts w:ascii="Times New Roman" w:eastAsia="Times New Roman" w:hAnsi="Times New Roman" w:cs="Times New Roman" w:hint="eastAsia"/>
          <w:sz w:val="24"/>
          <w:szCs w:val="24"/>
          <w:lang w:eastAsia="sk-SK"/>
        </w:rPr>
        <w:t>ú</w:t>
      </w:r>
      <w:r w:rsidRPr="00A04AB3">
        <w:rPr>
          <w:rFonts w:ascii="Times New Roman" w:eastAsia="Times New Roman" w:hAnsi="Times New Roman" w:cs="Times New Roman"/>
          <w:sz w:val="24"/>
          <w:szCs w:val="24"/>
          <w:lang w:eastAsia="sk-SK"/>
        </w:rPr>
        <w:t>cich inžinierskych siet</w:t>
      </w:r>
      <w:r w:rsidRPr="00A04AB3">
        <w:rPr>
          <w:rFonts w:ascii="Times New Roman" w:eastAsia="Times New Roman" w:hAnsi="Times New Roman" w:cs="Times New Roman" w:hint="eastAsia"/>
          <w:sz w:val="24"/>
          <w:szCs w:val="24"/>
          <w:lang w:eastAsia="sk-SK"/>
        </w:rPr>
        <w:t>í</w:t>
      </w:r>
      <w:r w:rsidRPr="00A04A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</w:t>
      </w:r>
      <w:r w:rsidRPr="00A04AB3">
        <w:rPr>
          <w:rFonts w:ascii="Times New Roman" w:eastAsia="Times New Roman" w:hAnsi="Times New Roman" w:cs="Times New Roman" w:hint="eastAsia"/>
          <w:sz w:val="24"/>
          <w:szCs w:val="24"/>
          <w:lang w:eastAsia="sk-SK"/>
        </w:rPr>
        <w:t>ú</w:t>
      </w:r>
      <w:r w:rsidRPr="00A04AB3">
        <w:rPr>
          <w:rFonts w:ascii="Times New Roman" w:eastAsia="Times New Roman" w:hAnsi="Times New Roman" w:cs="Times New Roman"/>
          <w:sz w:val="24"/>
          <w:szCs w:val="24"/>
          <w:lang w:eastAsia="sk-SK"/>
        </w:rPr>
        <w:t>zem</w:t>
      </w:r>
      <w:r w:rsidRPr="00A04AB3">
        <w:rPr>
          <w:rFonts w:ascii="Times New Roman" w:eastAsia="Times New Roman" w:hAnsi="Times New Roman" w:cs="Times New Roman" w:hint="eastAsia"/>
          <w:sz w:val="24"/>
          <w:szCs w:val="24"/>
          <w:lang w:eastAsia="sk-SK"/>
        </w:rPr>
        <w:t>í</w:t>
      </w:r>
      <w:r w:rsidRPr="00A04AB3">
        <w:rPr>
          <w:rFonts w:ascii="Times New Roman" w:eastAsia="Times New Roman" w:hAnsi="Times New Roman" w:cs="Times New Roman"/>
          <w:sz w:val="24"/>
          <w:szCs w:val="24"/>
          <w:lang w:eastAsia="sk-SK"/>
        </w:rPr>
        <w:t>, dotknut</w:t>
      </w:r>
      <w:r w:rsidRPr="00A04AB3">
        <w:rPr>
          <w:rFonts w:ascii="Times New Roman" w:eastAsia="Times New Roman" w:hAnsi="Times New Roman" w:cs="Times New Roman" w:hint="eastAsia"/>
          <w:sz w:val="24"/>
          <w:szCs w:val="24"/>
          <w:lang w:eastAsia="sk-SK"/>
        </w:rPr>
        <w:t>ý</w:t>
      </w:r>
      <w:r w:rsidRPr="00A04AB3">
        <w:rPr>
          <w:rFonts w:ascii="Times New Roman" w:eastAsia="Times New Roman" w:hAnsi="Times New Roman" w:cs="Times New Roman"/>
          <w:sz w:val="24"/>
          <w:szCs w:val="24"/>
          <w:lang w:eastAsia="sk-SK"/>
        </w:rPr>
        <w:t>ch objektov, spolu s nap</w:t>
      </w:r>
      <w:r w:rsidRPr="00A04AB3">
        <w:rPr>
          <w:rFonts w:ascii="Times New Roman" w:eastAsia="Times New Roman" w:hAnsi="Times New Roman" w:cs="Times New Roman" w:hint="eastAsia"/>
          <w:sz w:val="24"/>
          <w:szCs w:val="24"/>
          <w:lang w:eastAsia="sk-SK"/>
        </w:rPr>
        <w:t>á</w:t>
      </w:r>
      <w:r w:rsidRPr="00A04AB3">
        <w:rPr>
          <w:rFonts w:ascii="Times New Roman" w:eastAsia="Times New Roman" w:hAnsi="Times New Roman" w:cs="Times New Roman"/>
          <w:sz w:val="24"/>
          <w:szCs w:val="24"/>
          <w:lang w:eastAsia="sk-SK"/>
        </w:rPr>
        <w:t>jac</w:t>
      </w:r>
      <w:r w:rsidRPr="00A04AB3">
        <w:rPr>
          <w:rFonts w:ascii="Times New Roman" w:eastAsia="Times New Roman" w:hAnsi="Times New Roman" w:cs="Times New Roman" w:hint="eastAsia"/>
          <w:sz w:val="24"/>
          <w:szCs w:val="24"/>
          <w:lang w:eastAsia="sk-SK"/>
        </w:rPr>
        <w:t>í</w:t>
      </w:r>
      <w:r w:rsidRPr="00A04AB3">
        <w:rPr>
          <w:rFonts w:ascii="Times New Roman" w:eastAsia="Times New Roman" w:hAnsi="Times New Roman" w:cs="Times New Roman"/>
          <w:sz w:val="24"/>
          <w:szCs w:val="24"/>
          <w:lang w:eastAsia="sk-SK"/>
        </w:rPr>
        <w:t>mi komunik</w:t>
      </w:r>
      <w:r w:rsidRPr="00A04AB3">
        <w:rPr>
          <w:rFonts w:ascii="Times New Roman" w:eastAsia="Times New Roman" w:hAnsi="Times New Roman" w:cs="Times New Roman" w:hint="eastAsia"/>
          <w:sz w:val="24"/>
          <w:szCs w:val="24"/>
          <w:lang w:eastAsia="sk-SK"/>
        </w:rPr>
        <w:t>á</w:t>
      </w:r>
      <w:r w:rsidRPr="00A04AB3">
        <w:rPr>
          <w:rFonts w:ascii="Times New Roman" w:eastAsia="Times New Roman" w:hAnsi="Times New Roman" w:cs="Times New Roman"/>
          <w:sz w:val="24"/>
          <w:szCs w:val="24"/>
          <w:lang w:eastAsia="sk-SK"/>
        </w:rPr>
        <w:t>ciami (Lesn</w:t>
      </w:r>
      <w:r w:rsidRPr="00A04AB3">
        <w:rPr>
          <w:rFonts w:ascii="Times New Roman" w:eastAsia="Times New Roman" w:hAnsi="Times New Roman" w:cs="Times New Roman" w:hint="eastAsia"/>
          <w:sz w:val="24"/>
          <w:szCs w:val="24"/>
          <w:lang w:eastAsia="sk-SK"/>
        </w:rPr>
        <w:t>í</w:t>
      </w:r>
      <w:r w:rsidRPr="00A04AB3">
        <w:rPr>
          <w:rFonts w:ascii="Times New Roman" w:eastAsia="Times New Roman" w:hAnsi="Times New Roman" w:cs="Times New Roman"/>
          <w:sz w:val="24"/>
          <w:szCs w:val="24"/>
          <w:lang w:eastAsia="sk-SK"/>
        </w:rPr>
        <w:t>cka, Mierov</w:t>
      </w:r>
      <w:r w:rsidRPr="00A04AB3">
        <w:rPr>
          <w:rFonts w:ascii="Times New Roman" w:eastAsia="Times New Roman" w:hAnsi="Times New Roman" w:cs="Times New Roman" w:hint="eastAsia"/>
          <w:sz w:val="24"/>
          <w:szCs w:val="24"/>
          <w:lang w:eastAsia="sk-SK"/>
        </w:rPr>
        <w:t>á</w:t>
      </w:r>
      <w:r w:rsidRPr="00A04AB3">
        <w:rPr>
          <w:rFonts w:ascii="Times New Roman" w:eastAsia="Times New Roman" w:hAnsi="Times New Roman" w:cs="Times New Roman"/>
          <w:sz w:val="24"/>
          <w:szCs w:val="24"/>
          <w:lang w:eastAsia="sk-SK"/>
        </w:rPr>
        <w:t>), ktor</w:t>
      </w:r>
      <w:r w:rsidRPr="00A04AB3">
        <w:rPr>
          <w:rFonts w:ascii="Times New Roman" w:eastAsia="Times New Roman" w:hAnsi="Times New Roman" w:cs="Times New Roman" w:hint="eastAsia"/>
          <w:sz w:val="24"/>
          <w:szCs w:val="24"/>
          <w:lang w:eastAsia="sk-SK"/>
        </w:rPr>
        <w:t>é</w:t>
      </w:r>
      <w:r w:rsidRPr="00A04A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si zabezpeč</w:t>
      </w:r>
      <w:r w:rsidRPr="00A04AB3">
        <w:rPr>
          <w:rFonts w:ascii="Times New Roman" w:eastAsia="Times New Roman" w:hAnsi="Times New Roman" w:cs="Times New Roman" w:hint="eastAsia"/>
          <w:sz w:val="24"/>
          <w:szCs w:val="24"/>
          <w:lang w:eastAsia="sk-SK"/>
        </w:rPr>
        <w:t>í</w:t>
      </w:r>
      <w:r w:rsidRPr="00A04A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spracovateľ.</w:t>
      </w:r>
    </w:p>
    <w:p w:rsidR="00A04AB3" w:rsidRPr="00A04AB3" w:rsidRDefault="00A04AB3" w:rsidP="00A04AB3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4AB3">
        <w:rPr>
          <w:rFonts w:ascii="Times New Roman" w:eastAsia="Times New Roman" w:hAnsi="Times New Roman" w:cs="Times New Roman"/>
          <w:sz w:val="24"/>
          <w:szCs w:val="24"/>
          <w:lang w:eastAsia="sk-SK"/>
        </w:rPr>
        <w:t>Spracovať z</w:t>
      </w:r>
      <w:r w:rsidRPr="00A04AB3">
        <w:rPr>
          <w:rFonts w:ascii="Times New Roman" w:eastAsia="Times New Roman" w:hAnsi="Times New Roman" w:cs="Times New Roman" w:hint="eastAsia"/>
          <w:sz w:val="24"/>
          <w:szCs w:val="24"/>
          <w:lang w:eastAsia="sk-SK"/>
        </w:rPr>
        <w:t>á</w:t>
      </w:r>
      <w:r w:rsidRPr="00A04AB3">
        <w:rPr>
          <w:rFonts w:ascii="Times New Roman" w:eastAsia="Times New Roman" w:hAnsi="Times New Roman" w:cs="Times New Roman"/>
          <w:sz w:val="24"/>
          <w:szCs w:val="24"/>
          <w:lang w:eastAsia="sk-SK"/>
        </w:rPr>
        <w:t>kladn</w:t>
      </w:r>
      <w:r w:rsidRPr="00A04AB3">
        <w:rPr>
          <w:rFonts w:ascii="Times New Roman" w:eastAsia="Times New Roman" w:hAnsi="Times New Roman" w:cs="Times New Roman" w:hint="eastAsia"/>
          <w:sz w:val="24"/>
          <w:szCs w:val="24"/>
          <w:lang w:eastAsia="sk-SK"/>
        </w:rPr>
        <w:t>ý</w:t>
      </w:r>
      <w:r w:rsidRPr="00A04A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dendrologick</w:t>
      </w:r>
      <w:r w:rsidRPr="00A04AB3">
        <w:rPr>
          <w:rFonts w:ascii="Times New Roman" w:eastAsia="Times New Roman" w:hAnsi="Times New Roman" w:cs="Times New Roman" w:hint="eastAsia"/>
          <w:sz w:val="24"/>
          <w:szCs w:val="24"/>
          <w:lang w:eastAsia="sk-SK"/>
        </w:rPr>
        <w:t>ý</w:t>
      </w:r>
      <w:r w:rsidRPr="00A04A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</w:t>
      </w:r>
      <w:r w:rsidRPr="00A04AB3">
        <w:rPr>
          <w:rFonts w:ascii="Times New Roman" w:eastAsia="Times New Roman" w:hAnsi="Times New Roman" w:cs="Times New Roman" w:hint="eastAsia"/>
          <w:sz w:val="24"/>
          <w:szCs w:val="24"/>
          <w:lang w:eastAsia="sk-SK"/>
        </w:rPr>
        <w:t>ý</w:t>
      </w:r>
      <w:r w:rsidRPr="00A04AB3">
        <w:rPr>
          <w:rFonts w:ascii="Times New Roman" w:eastAsia="Times New Roman" w:hAnsi="Times New Roman" w:cs="Times New Roman"/>
          <w:sz w:val="24"/>
          <w:szCs w:val="24"/>
          <w:lang w:eastAsia="sk-SK"/>
        </w:rPr>
        <w:t>skum dotknut</w:t>
      </w:r>
      <w:r w:rsidRPr="00A04AB3">
        <w:rPr>
          <w:rFonts w:ascii="Times New Roman" w:eastAsia="Times New Roman" w:hAnsi="Times New Roman" w:cs="Times New Roman" w:hint="eastAsia"/>
          <w:sz w:val="24"/>
          <w:szCs w:val="24"/>
          <w:lang w:eastAsia="sk-SK"/>
        </w:rPr>
        <w:t>é</w:t>
      </w:r>
      <w:r w:rsidRPr="00A04A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ho </w:t>
      </w:r>
      <w:r w:rsidRPr="00A04AB3">
        <w:rPr>
          <w:rFonts w:ascii="Times New Roman" w:eastAsia="Times New Roman" w:hAnsi="Times New Roman" w:cs="Times New Roman" w:hint="eastAsia"/>
          <w:sz w:val="24"/>
          <w:szCs w:val="24"/>
          <w:lang w:eastAsia="sk-SK"/>
        </w:rPr>
        <w:t>ú</w:t>
      </w:r>
      <w:r w:rsidRPr="00A04AB3">
        <w:rPr>
          <w:rFonts w:ascii="Times New Roman" w:eastAsia="Times New Roman" w:hAnsi="Times New Roman" w:cs="Times New Roman"/>
          <w:sz w:val="24"/>
          <w:szCs w:val="24"/>
          <w:lang w:eastAsia="sk-SK"/>
        </w:rPr>
        <w:t>zemia, ktor</w:t>
      </w:r>
      <w:r w:rsidRPr="00A04AB3">
        <w:rPr>
          <w:rFonts w:ascii="Times New Roman" w:eastAsia="Times New Roman" w:hAnsi="Times New Roman" w:cs="Times New Roman" w:hint="eastAsia"/>
          <w:sz w:val="24"/>
          <w:szCs w:val="24"/>
          <w:lang w:eastAsia="sk-SK"/>
        </w:rPr>
        <w:t>ý</w:t>
      </w:r>
      <w:r w:rsidRPr="00A04A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preuk</w:t>
      </w:r>
      <w:r w:rsidRPr="00A04AB3">
        <w:rPr>
          <w:rFonts w:ascii="Times New Roman" w:eastAsia="Times New Roman" w:hAnsi="Times New Roman" w:cs="Times New Roman" w:hint="eastAsia"/>
          <w:sz w:val="24"/>
          <w:szCs w:val="24"/>
          <w:lang w:eastAsia="sk-SK"/>
        </w:rPr>
        <w:t>á</w:t>
      </w:r>
      <w:r w:rsidRPr="00A04AB3">
        <w:rPr>
          <w:rFonts w:ascii="Times New Roman" w:eastAsia="Times New Roman" w:hAnsi="Times New Roman" w:cs="Times New Roman"/>
          <w:sz w:val="24"/>
          <w:szCs w:val="24"/>
          <w:lang w:eastAsia="sk-SK"/>
        </w:rPr>
        <w:t>že, ktor</w:t>
      </w:r>
      <w:r w:rsidRPr="00A04AB3">
        <w:rPr>
          <w:rFonts w:ascii="Times New Roman" w:eastAsia="Times New Roman" w:hAnsi="Times New Roman" w:cs="Times New Roman" w:hint="eastAsia"/>
          <w:sz w:val="24"/>
          <w:szCs w:val="24"/>
          <w:lang w:eastAsia="sk-SK"/>
        </w:rPr>
        <w:t>é</w:t>
      </w:r>
      <w:r w:rsidRPr="00A04A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dreviny je nutn</w:t>
      </w:r>
      <w:r w:rsidRPr="00A04AB3">
        <w:rPr>
          <w:rFonts w:ascii="Times New Roman" w:eastAsia="Times New Roman" w:hAnsi="Times New Roman" w:cs="Times New Roman" w:hint="eastAsia"/>
          <w:sz w:val="24"/>
          <w:szCs w:val="24"/>
          <w:lang w:eastAsia="sk-SK"/>
        </w:rPr>
        <w:t>é</w:t>
      </w:r>
      <w:r w:rsidRPr="00A04A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ponechať a ktor</w:t>
      </w:r>
      <w:r w:rsidRPr="00A04AB3">
        <w:rPr>
          <w:rFonts w:ascii="Times New Roman" w:eastAsia="Times New Roman" w:hAnsi="Times New Roman" w:cs="Times New Roman" w:hint="eastAsia"/>
          <w:sz w:val="24"/>
          <w:szCs w:val="24"/>
          <w:lang w:eastAsia="sk-SK"/>
        </w:rPr>
        <w:t>é</w:t>
      </w:r>
      <w:r w:rsidRPr="00A04A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možn</w:t>
      </w:r>
      <w:r w:rsidRPr="00A04AB3">
        <w:rPr>
          <w:rFonts w:ascii="Times New Roman" w:eastAsia="Times New Roman" w:hAnsi="Times New Roman" w:cs="Times New Roman" w:hint="eastAsia"/>
          <w:sz w:val="24"/>
          <w:szCs w:val="24"/>
          <w:lang w:eastAsia="sk-SK"/>
        </w:rPr>
        <w:t>é</w:t>
      </w:r>
      <w:r w:rsidRPr="00A04A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nutn</w:t>
      </w:r>
      <w:r w:rsidRPr="00A04AB3">
        <w:rPr>
          <w:rFonts w:ascii="Times New Roman" w:eastAsia="Times New Roman" w:hAnsi="Times New Roman" w:cs="Times New Roman" w:hint="eastAsia"/>
          <w:sz w:val="24"/>
          <w:szCs w:val="24"/>
          <w:lang w:eastAsia="sk-SK"/>
        </w:rPr>
        <w:t>é</w:t>
      </w:r>
      <w:r w:rsidRPr="00A04A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odstr</w:t>
      </w:r>
      <w:r w:rsidRPr="00A04AB3">
        <w:rPr>
          <w:rFonts w:ascii="Times New Roman" w:eastAsia="Times New Roman" w:hAnsi="Times New Roman" w:cs="Times New Roman" w:hint="eastAsia"/>
          <w:sz w:val="24"/>
          <w:szCs w:val="24"/>
          <w:lang w:eastAsia="sk-SK"/>
        </w:rPr>
        <w:t>á</w:t>
      </w:r>
      <w:r w:rsidRPr="00A04AB3">
        <w:rPr>
          <w:rFonts w:ascii="Times New Roman" w:eastAsia="Times New Roman" w:hAnsi="Times New Roman" w:cs="Times New Roman"/>
          <w:sz w:val="24"/>
          <w:szCs w:val="24"/>
          <w:lang w:eastAsia="sk-SK"/>
        </w:rPr>
        <w:t>niť.</w:t>
      </w:r>
    </w:p>
    <w:p w:rsidR="00A04AB3" w:rsidRDefault="00A04AB3" w:rsidP="00A04AB3">
      <w:pPr>
        <w:tabs>
          <w:tab w:val="left" w:pos="180"/>
        </w:tabs>
        <w:spacing w:after="0" w:line="240" w:lineRule="auto"/>
        <w:ind w:left="720"/>
        <w:jc w:val="both"/>
        <w:rPr>
          <w:rFonts w:ascii="Liberation Serif" w:eastAsia="SimSun" w:hAnsi="Liberation Serif" w:cs="Arial" w:hint="eastAsia"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A04AB3">
        <w:rPr>
          <w:rFonts w:ascii="Liberation Serif" w:eastAsia="SimSun" w:hAnsi="Liberation Serif" w:cs="Arial"/>
          <w:bCs/>
          <w:color w:val="00000A"/>
          <w:kern w:val="2"/>
          <w:sz w:val="24"/>
          <w:szCs w:val="24"/>
          <w:u w:val="single"/>
          <w:lang w:eastAsia="zh-CN" w:bidi="hi-IN"/>
        </w:rPr>
        <w:t>Podmienky k návrhu:</w:t>
      </w:r>
    </w:p>
    <w:p w:rsidR="00023987" w:rsidRPr="00A04AB3" w:rsidRDefault="00023987" w:rsidP="00A04AB3">
      <w:pPr>
        <w:tabs>
          <w:tab w:val="left" w:pos="180"/>
        </w:tabs>
        <w:spacing w:after="0" w:line="240" w:lineRule="auto"/>
        <w:ind w:left="720"/>
        <w:jc w:val="both"/>
        <w:rPr>
          <w:rFonts w:ascii="Liberation Serif" w:eastAsia="SimSun" w:hAnsi="Liberation Serif" w:cs="Arial" w:hint="eastAsia"/>
          <w:bCs/>
          <w:color w:val="00000A"/>
          <w:kern w:val="2"/>
          <w:sz w:val="24"/>
          <w:szCs w:val="24"/>
          <w:u w:val="single"/>
          <w:lang w:eastAsia="zh-CN" w:bidi="hi-IN"/>
        </w:rPr>
      </w:pPr>
    </w:p>
    <w:p w:rsidR="00A04AB3" w:rsidRPr="00A04AB3" w:rsidRDefault="00A04AB3" w:rsidP="00A04AB3">
      <w:pPr>
        <w:spacing w:before="100" w:beforeAutospacing="1" w:after="100" w:afterAutospacing="1" w:line="252" w:lineRule="auto"/>
        <w:ind w:left="720"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4AB3">
        <w:rPr>
          <w:rFonts w:ascii="Times New Roman" w:eastAsia="Times New Roman" w:hAnsi="Times New Roman" w:cs="Times New Roman"/>
          <w:sz w:val="24"/>
          <w:szCs w:val="24"/>
          <w:lang w:eastAsia="sk-SK"/>
        </w:rPr>
        <w:t>Do návrhu zahrnúť zapracovanie základného zázemia aj so všetkými prípojkami k objektu (Informačné centrum, základná hygiena a pod...), ktoré bude v celkovej ekonomickej bilancii vedená samostatne.</w:t>
      </w:r>
    </w:p>
    <w:p w:rsidR="00A04AB3" w:rsidRPr="00A04AB3" w:rsidRDefault="00A04AB3" w:rsidP="00A04AB3">
      <w:pPr>
        <w:spacing w:before="100" w:beforeAutospacing="1" w:after="100" w:afterAutospacing="1" w:line="252" w:lineRule="auto"/>
        <w:ind w:left="720"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04AB3" w:rsidRPr="00A04AB3" w:rsidRDefault="00A04AB3" w:rsidP="00A04AB3">
      <w:pPr>
        <w:spacing w:before="100" w:beforeAutospacing="1" w:after="100" w:afterAutospacing="1" w:line="252" w:lineRule="auto"/>
        <w:ind w:left="720"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4A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 návrhu je potrebné zahrnúť celkový návrh technickej infraštruktúry (ako napr.  </w:t>
      </w:r>
      <w:proofErr w:type="spellStart"/>
      <w:r w:rsidRPr="00A04AB3">
        <w:rPr>
          <w:rFonts w:ascii="Times New Roman" w:eastAsia="Times New Roman" w:hAnsi="Times New Roman" w:cs="Times New Roman"/>
          <w:sz w:val="24"/>
          <w:szCs w:val="24"/>
          <w:lang w:eastAsia="sk-SK"/>
        </w:rPr>
        <w:t>odkanalizovanie</w:t>
      </w:r>
      <w:proofErr w:type="spellEnd"/>
      <w:r w:rsidRPr="00A04A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rozvody elektriny,  osvetlenie, jednotlivé prípojky, prekládky sietí a pod. ...). </w:t>
      </w:r>
    </w:p>
    <w:p w:rsidR="00A04AB3" w:rsidRPr="00A04AB3" w:rsidRDefault="00A04AB3" w:rsidP="00A04AB3">
      <w:pPr>
        <w:spacing w:before="100" w:beforeAutospacing="1" w:after="100" w:afterAutospacing="1" w:line="252" w:lineRule="auto"/>
        <w:ind w:left="720"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04AB3" w:rsidRPr="00A04AB3" w:rsidRDefault="00A04AB3" w:rsidP="00A04AB3">
      <w:pPr>
        <w:spacing w:before="100" w:beforeAutospacing="1" w:after="100" w:afterAutospacing="1" w:line="252" w:lineRule="auto"/>
        <w:ind w:left="720"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4A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 návrhu bude nutné zohľadniť samotné dopravné zaťaženie osadením parkovacieho objektu do územia a k tomu prispôsobiť aj napojenie sa na jestvujúce komunikácie. </w:t>
      </w:r>
    </w:p>
    <w:p w:rsidR="00A04AB3" w:rsidRPr="00A04AB3" w:rsidRDefault="00A04AB3" w:rsidP="00A04AB3">
      <w:pPr>
        <w:spacing w:before="100" w:beforeAutospacing="1" w:after="100" w:afterAutospacing="1" w:line="252" w:lineRule="auto"/>
        <w:ind w:left="720"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04AB3" w:rsidRPr="00A04AB3" w:rsidRDefault="00A04AB3" w:rsidP="00A04AB3">
      <w:pPr>
        <w:spacing w:before="100" w:beforeAutospacing="1" w:after="100" w:afterAutospacing="1" w:line="252" w:lineRule="auto"/>
        <w:ind w:left="720"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4AB3">
        <w:rPr>
          <w:rFonts w:ascii="Times New Roman" w:eastAsia="Times New Roman" w:hAnsi="Times New Roman" w:cs="Times New Roman"/>
          <w:sz w:val="14"/>
          <w:szCs w:val="14"/>
          <w:lang w:eastAsia="sk-SK"/>
        </w:rPr>
        <w:t xml:space="preserve"> </w:t>
      </w:r>
      <w:r w:rsidRPr="00A04A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 návrhu zapracovať fyzické oddelenie parkovacieho objektu, od bytového domu na </w:t>
      </w:r>
      <w:proofErr w:type="spellStart"/>
      <w:r w:rsidRPr="00A04AB3">
        <w:rPr>
          <w:rFonts w:ascii="Times New Roman" w:eastAsia="Times New Roman" w:hAnsi="Times New Roman" w:cs="Times New Roman"/>
          <w:sz w:val="24"/>
          <w:szCs w:val="24"/>
          <w:lang w:eastAsia="sk-SK"/>
        </w:rPr>
        <w:t>parc</w:t>
      </w:r>
      <w:proofErr w:type="spellEnd"/>
      <w:r w:rsidRPr="00A04AB3">
        <w:rPr>
          <w:rFonts w:ascii="Times New Roman" w:eastAsia="Times New Roman" w:hAnsi="Times New Roman" w:cs="Times New Roman"/>
          <w:sz w:val="24"/>
          <w:szCs w:val="24"/>
          <w:lang w:eastAsia="sk-SK"/>
        </w:rPr>
        <w:t>. C-KN 3802 v </w:t>
      </w:r>
      <w:proofErr w:type="spellStart"/>
      <w:r w:rsidRPr="00A04AB3">
        <w:rPr>
          <w:rFonts w:ascii="Times New Roman" w:eastAsia="Times New Roman" w:hAnsi="Times New Roman" w:cs="Times New Roman"/>
          <w:sz w:val="24"/>
          <w:szCs w:val="24"/>
          <w:lang w:eastAsia="sk-SK"/>
        </w:rPr>
        <w:t>k.ú</w:t>
      </w:r>
      <w:proofErr w:type="spellEnd"/>
      <w:r w:rsidRPr="00A04AB3">
        <w:rPr>
          <w:rFonts w:ascii="Times New Roman" w:eastAsia="Times New Roman" w:hAnsi="Times New Roman" w:cs="Times New Roman"/>
          <w:sz w:val="24"/>
          <w:szCs w:val="24"/>
          <w:lang w:eastAsia="sk-SK"/>
        </w:rPr>
        <w:t>. B. Štiavnica ich dotknutých priestorov v okolí bytového domu, ktoré môžu byť vykonané aj vizuálnymi prvkami, ako je napr. zeleň.</w:t>
      </w:r>
    </w:p>
    <w:p w:rsidR="00A04AB3" w:rsidRPr="00A04AB3" w:rsidRDefault="00A04AB3" w:rsidP="00A04AB3">
      <w:pPr>
        <w:spacing w:before="100" w:beforeAutospacing="1" w:after="100" w:afterAutospacing="1" w:line="252" w:lineRule="auto"/>
        <w:ind w:left="720"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04AB3" w:rsidRDefault="00A04AB3" w:rsidP="00A04AB3">
      <w:pPr>
        <w:spacing w:before="100" w:beforeAutospacing="1" w:after="100" w:afterAutospacing="1" w:line="252" w:lineRule="auto"/>
        <w:ind w:left="720"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4AB3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variant rozdeliť min. na 2-3 etapy výstavby (v závislosti od výšky nákladov).</w:t>
      </w:r>
    </w:p>
    <w:p w:rsidR="00023987" w:rsidRPr="00A04AB3" w:rsidRDefault="00023987" w:rsidP="00A04AB3">
      <w:pPr>
        <w:spacing w:before="100" w:beforeAutospacing="1" w:after="100" w:afterAutospacing="1" w:line="252" w:lineRule="auto"/>
        <w:ind w:left="720"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04AB3" w:rsidRPr="00A04AB3" w:rsidRDefault="00A04AB3" w:rsidP="00A04AB3">
      <w:pPr>
        <w:spacing w:before="100" w:beforeAutospacing="1" w:after="100" w:afterAutospacing="1" w:line="252" w:lineRule="auto"/>
        <w:ind w:left="720" w:hanging="11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4AB3">
        <w:rPr>
          <w:rFonts w:ascii="Times New Roman" w:eastAsia="Times New Roman" w:hAnsi="Times New Roman" w:cs="Times New Roman"/>
          <w:sz w:val="14"/>
          <w:szCs w:val="14"/>
          <w:lang w:eastAsia="sk-SK"/>
        </w:rPr>
        <w:t xml:space="preserve"> </w:t>
      </w:r>
      <w:r w:rsidRPr="00A04AB3">
        <w:rPr>
          <w:rFonts w:ascii="Times New Roman" w:eastAsia="Times New Roman" w:hAnsi="Times New Roman" w:cs="Times New Roman"/>
          <w:sz w:val="24"/>
          <w:szCs w:val="24"/>
          <w:lang w:eastAsia="sk-SK"/>
        </w:rPr>
        <w:t>Štúdia bude vypracovaná v podrobnosti architektonicko-urbanistickej štúdie.</w:t>
      </w:r>
    </w:p>
    <w:p w:rsidR="00A04AB3" w:rsidRPr="00A04AB3" w:rsidRDefault="00A04AB3" w:rsidP="00A04AB3">
      <w:pPr>
        <w:spacing w:before="100" w:beforeAutospacing="1" w:after="100" w:afterAutospacing="1" w:line="252" w:lineRule="auto"/>
        <w:ind w:left="720" w:hanging="11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04AB3" w:rsidRPr="00A04AB3" w:rsidRDefault="00A04AB3" w:rsidP="00A04AB3">
      <w:pPr>
        <w:spacing w:before="100" w:beforeAutospacing="1" w:after="100" w:afterAutospacing="1" w:line="252" w:lineRule="auto"/>
        <w:ind w:left="720" w:hanging="11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4AB3">
        <w:rPr>
          <w:rFonts w:ascii="Times New Roman" w:eastAsia="Times New Roman" w:hAnsi="Times New Roman" w:cs="Times New Roman"/>
          <w:sz w:val="14"/>
          <w:szCs w:val="14"/>
          <w:lang w:eastAsia="sk-SK"/>
        </w:rPr>
        <w:t xml:space="preserve"> </w:t>
      </w:r>
      <w:r w:rsidRPr="00A04AB3">
        <w:rPr>
          <w:rFonts w:ascii="Times New Roman" w:eastAsia="Times New Roman" w:hAnsi="Times New Roman" w:cs="Times New Roman"/>
          <w:sz w:val="24"/>
          <w:szCs w:val="24"/>
          <w:lang w:eastAsia="sk-SK"/>
        </w:rPr>
        <w:t>Odovzdávaný projekt sa bude skladať z výkresovej časti, textovej časti návrhu a podkladov slúžiacich k vypracovaniu štúdie.</w:t>
      </w:r>
    </w:p>
    <w:p w:rsidR="00A04AB3" w:rsidRPr="00A04AB3" w:rsidRDefault="00A04AB3" w:rsidP="00A04AB3">
      <w:pPr>
        <w:spacing w:before="100" w:beforeAutospacing="1" w:after="100" w:afterAutospacing="1" w:line="252" w:lineRule="auto"/>
        <w:ind w:left="720" w:hanging="11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04AB3" w:rsidRPr="00A04AB3" w:rsidRDefault="00A04AB3" w:rsidP="00A04AB3">
      <w:pPr>
        <w:spacing w:before="100" w:beforeAutospacing="1" w:after="100" w:afterAutospacing="1" w:line="252" w:lineRule="auto"/>
        <w:ind w:left="720"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4AB3">
        <w:rPr>
          <w:rFonts w:ascii="Times New Roman" w:eastAsia="Times New Roman" w:hAnsi="Times New Roman" w:cs="Times New Roman"/>
          <w:sz w:val="24"/>
          <w:szCs w:val="24"/>
          <w:lang w:eastAsia="sk-SK"/>
        </w:rPr>
        <w:t>Súčasťou štúdie budú predbežne určené finančné náklady na realizáciu. Spracovať predbežnú ekonomickú bilanciu investičných nákladov na realizáciu riešených variant.</w:t>
      </w:r>
    </w:p>
    <w:p w:rsidR="00A04AB3" w:rsidRPr="00A04AB3" w:rsidRDefault="00A04AB3" w:rsidP="00A04AB3">
      <w:pPr>
        <w:spacing w:before="100" w:beforeAutospacing="1" w:after="100" w:afterAutospacing="1" w:line="252" w:lineRule="auto"/>
        <w:ind w:left="720"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04AB3" w:rsidRDefault="00A04AB3" w:rsidP="00A04AB3">
      <w:pPr>
        <w:spacing w:before="100" w:beforeAutospacing="1" w:after="100" w:afterAutospacing="1" w:line="252" w:lineRule="auto"/>
        <w:ind w:left="720" w:hanging="11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4AB3">
        <w:rPr>
          <w:rFonts w:ascii="Times New Roman" w:eastAsia="Times New Roman" w:hAnsi="Times New Roman" w:cs="Times New Roman"/>
          <w:sz w:val="14"/>
          <w:szCs w:val="14"/>
          <w:lang w:eastAsia="sk-SK"/>
        </w:rPr>
        <w:t xml:space="preserve"> </w:t>
      </w:r>
      <w:r w:rsidRPr="00A04AB3">
        <w:rPr>
          <w:rFonts w:ascii="Times New Roman" w:eastAsia="Times New Roman" w:hAnsi="Times New Roman" w:cs="Times New Roman"/>
          <w:sz w:val="24"/>
          <w:szCs w:val="24"/>
          <w:lang w:eastAsia="sk-SK"/>
        </w:rPr>
        <w:t>Súčasťou štúdie bude vyhodnotenie hodnotiacich kritérií predmetného návrhu.</w:t>
      </w:r>
    </w:p>
    <w:p w:rsidR="00023987" w:rsidRDefault="00023987" w:rsidP="00A04AB3">
      <w:pPr>
        <w:spacing w:before="100" w:beforeAutospacing="1" w:after="100" w:afterAutospacing="1" w:line="252" w:lineRule="auto"/>
        <w:ind w:left="720" w:hanging="11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23987" w:rsidRDefault="00023987" w:rsidP="00A04AB3">
      <w:pPr>
        <w:spacing w:before="100" w:beforeAutospacing="1" w:after="100" w:afterAutospacing="1" w:line="252" w:lineRule="auto"/>
        <w:ind w:left="720" w:hanging="11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Celý návrh a podklady budú odovzdané aj v elektronickej podobe na CD, výkresovú časť požadujeme odovzdať aj v DWG, DNG formáte.</w:t>
      </w:r>
    </w:p>
    <w:p w:rsidR="00023987" w:rsidRDefault="00023987" w:rsidP="00A04AB3">
      <w:pPr>
        <w:spacing w:before="100" w:beforeAutospacing="1" w:after="100" w:afterAutospacing="1" w:line="252" w:lineRule="auto"/>
        <w:ind w:left="720" w:hanging="11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23987" w:rsidRDefault="00023987" w:rsidP="00A04AB3">
      <w:pPr>
        <w:spacing w:before="100" w:beforeAutospacing="1" w:after="100" w:afterAutospacing="1" w:line="252" w:lineRule="auto"/>
        <w:ind w:left="720" w:hanging="11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Do návrhu pri spracovaní štúdie „parkovisko na teréne“ zvážiť zapracovanie možnosti osadenia parkovacieho domu do budúcnosti, kde bude teraz osadené parkovanie na teréne.</w:t>
      </w:r>
    </w:p>
    <w:p w:rsidR="00023987" w:rsidRDefault="00023987" w:rsidP="00A04AB3">
      <w:pPr>
        <w:spacing w:before="100" w:beforeAutospacing="1" w:after="100" w:afterAutospacing="1" w:line="252" w:lineRule="auto"/>
        <w:ind w:left="720" w:hanging="11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23987" w:rsidRPr="00A04AB3" w:rsidRDefault="00023987" w:rsidP="00A04AB3">
      <w:pPr>
        <w:spacing w:before="100" w:beforeAutospacing="1" w:after="100" w:afterAutospacing="1" w:line="252" w:lineRule="auto"/>
        <w:ind w:left="720" w:hanging="11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rámci spracovania návrhu zvážiť a overiť možnosť osadenia parkovania pre autobusy a prípadne zapracovať túto možnosť do jednej z variant.</w:t>
      </w:r>
    </w:p>
    <w:p w:rsidR="00A04AB3" w:rsidRPr="00A04AB3" w:rsidRDefault="00A04AB3" w:rsidP="00A04AB3">
      <w:pPr>
        <w:spacing w:before="100" w:beforeAutospacing="1" w:after="100" w:afterAutospacing="1" w:line="252" w:lineRule="auto"/>
        <w:ind w:left="720" w:hanging="11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04AB3" w:rsidRPr="00A04AB3" w:rsidRDefault="00A04AB3" w:rsidP="00A04AB3">
      <w:pPr>
        <w:spacing w:before="100" w:beforeAutospacing="1" w:after="100" w:afterAutospacing="1" w:line="252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A04AB3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Kritériá hodnotenia štúdie realizovateľnosti:</w:t>
      </w:r>
    </w:p>
    <w:p w:rsidR="00A04AB3" w:rsidRPr="00A04AB3" w:rsidRDefault="00A04AB3" w:rsidP="00A04AB3">
      <w:pPr>
        <w:spacing w:before="100" w:beforeAutospacing="1" w:after="100" w:afterAutospacing="1" w:line="252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4AB3">
        <w:rPr>
          <w:rFonts w:ascii="Times New Roman" w:eastAsia="Times New Roman" w:hAnsi="Times New Roman" w:cs="Times New Roman"/>
          <w:sz w:val="24"/>
          <w:szCs w:val="24"/>
          <w:lang w:eastAsia="sk-SK"/>
        </w:rPr>
        <w:t>Hlavné kritériá hodnotenia variant riešenia:</w:t>
      </w:r>
    </w:p>
    <w:p w:rsidR="00A04AB3" w:rsidRPr="00A04AB3" w:rsidRDefault="00A04AB3" w:rsidP="00A04AB3">
      <w:pPr>
        <w:spacing w:before="100" w:beforeAutospacing="1" w:after="100" w:afterAutospacing="1" w:line="252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4AB3">
        <w:rPr>
          <w:rFonts w:ascii="Times New Roman" w:eastAsia="Times New Roman" w:hAnsi="Times New Roman" w:cs="Times New Roman"/>
          <w:sz w:val="24"/>
          <w:szCs w:val="24"/>
          <w:lang w:eastAsia="sk-SK"/>
        </w:rPr>
        <w:t>1. Ekonomické ukazovatele (investičné a prevádzkové náklady).</w:t>
      </w:r>
    </w:p>
    <w:p w:rsidR="00A04AB3" w:rsidRPr="00A04AB3" w:rsidRDefault="00A04AB3" w:rsidP="00A04AB3">
      <w:pPr>
        <w:spacing w:before="100" w:beforeAutospacing="1" w:after="100" w:afterAutospacing="1" w:line="252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4AB3">
        <w:rPr>
          <w:rFonts w:ascii="Times New Roman" w:eastAsia="Times New Roman" w:hAnsi="Times New Roman" w:cs="Times New Roman"/>
          <w:sz w:val="24"/>
          <w:szCs w:val="24"/>
          <w:lang w:eastAsia="sk-SK"/>
        </w:rPr>
        <w:t>2. Dopravné ukazovatele (dopravného zaťaženia územia a zefektívnenie dopravy).</w:t>
      </w:r>
    </w:p>
    <w:p w:rsidR="00A04AB3" w:rsidRPr="00A04AB3" w:rsidRDefault="00A04AB3" w:rsidP="00A04AB3">
      <w:pPr>
        <w:spacing w:before="100" w:beforeAutospacing="1" w:after="100" w:afterAutospacing="1" w:line="252" w:lineRule="auto"/>
        <w:ind w:left="708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4AB3">
        <w:rPr>
          <w:rFonts w:ascii="Times New Roman" w:eastAsia="Times New Roman" w:hAnsi="Times New Roman" w:cs="Times New Roman"/>
          <w:sz w:val="24"/>
          <w:szCs w:val="24"/>
          <w:lang w:eastAsia="sk-SK"/>
        </w:rPr>
        <w:t>3. Životné prostredie (vplyv na životné a hygienické požiadavky dotknutých obyvateľov v území).</w:t>
      </w:r>
    </w:p>
    <w:p w:rsidR="00A04AB3" w:rsidRPr="00A04AB3" w:rsidRDefault="00A04AB3" w:rsidP="00A04AB3">
      <w:pPr>
        <w:spacing w:before="100" w:beforeAutospacing="1" w:after="100" w:afterAutospacing="1" w:line="252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4AB3">
        <w:rPr>
          <w:rFonts w:ascii="Times New Roman" w:eastAsia="Times New Roman" w:hAnsi="Times New Roman" w:cs="Times New Roman"/>
          <w:sz w:val="24"/>
          <w:szCs w:val="24"/>
          <w:lang w:eastAsia="sk-SK"/>
        </w:rPr>
        <w:t>4. Návratnosť predmetnej investície.</w:t>
      </w:r>
    </w:p>
    <w:p w:rsidR="00A04AB3" w:rsidRPr="00A04AB3" w:rsidRDefault="00A04AB3" w:rsidP="00A04AB3">
      <w:pPr>
        <w:spacing w:before="100" w:beforeAutospacing="1" w:after="100" w:afterAutospacing="1" w:line="252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4AB3">
        <w:rPr>
          <w:rFonts w:ascii="Times New Roman" w:eastAsia="Times New Roman" w:hAnsi="Times New Roman" w:cs="Times New Roman"/>
          <w:sz w:val="24"/>
          <w:szCs w:val="24"/>
          <w:lang w:eastAsia="sk-SK"/>
        </w:rPr>
        <w:t>5. Časová náročnosť realizácie.</w:t>
      </w:r>
    </w:p>
    <w:p w:rsidR="00A04AB3" w:rsidRPr="00A04AB3" w:rsidRDefault="00A04AB3" w:rsidP="00A04AB3">
      <w:pPr>
        <w:spacing w:before="100" w:beforeAutospacing="1" w:after="100" w:afterAutospacing="1" w:line="252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04AB3" w:rsidRDefault="00A04AB3" w:rsidP="00A04AB3">
      <w:pPr>
        <w:spacing w:before="100" w:beforeAutospacing="1" w:after="100" w:afterAutospacing="1" w:line="252" w:lineRule="auto"/>
        <w:ind w:left="708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4AB3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Predmetné kritériá je možné v závislosti od požiadaviek predmetných variant v rámci spracovania prispôsobiť po dohode s</w:t>
      </w:r>
      <w:r w:rsidR="000603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verejným </w:t>
      </w:r>
      <w:r w:rsidRPr="00A04AB3">
        <w:rPr>
          <w:rFonts w:ascii="Times New Roman" w:eastAsia="Times New Roman" w:hAnsi="Times New Roman" w:cs="Times New Roman"/>
          <w:sz w:val="24"/>
          <w:szCs w:val="24"/>
          <w:lang w:eastAsia="sk-SK"/>
        </w:rPr>
        <w:t>obstarávateľom.</w:t>
      </w:r>
    </w:p>
    <w:p w:rsidR="002767A0" w:rsidRDefault="002767A0" w:rsidP="00A04AB3">
      <w:pPr>
        <w:spacing w:before="100" w:beforeAutospacing="1" w:after="100" w:afterAutospacing="1" w:line="252" w:lineRule="auto"/>
        <w:ind w:left="708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767A0" w:rsidRDefault="001A488C" w:rsidP="00A04AB3">
      <w:pPr>
        <w:spacing w:before="100" w:beforeAutospacing="1" w:after="100" w:afterAutospacing="1" w:line="252" w:lineRule="auto"/>
        <w:ind w:left="708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488C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Rozsah odovzdávaných dokumentov:</w:t>
      </w:r>
    </w:p>
    <w:p w:rsidR="001A488C" w:rsidRDefault="001A488C" w:rsidP="00A04AB3">
      <w:pPr>
        <w:spacing w:before="100" w:beforeAutospacing="1" w:after="100" w:afterAutospacing="1" w:line="252" w:lineRule="auto"/>
        <w:ind w:left="708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1/ Sprievodná správa</w:t>
      </w:r>
    </w:p>
    <w:p w:rsidR="001A488C" w:rsidRDefault="001A488C" w:rsidP="00A04AB3">
      <w:pPr>
        <w:spacing w:before="100" w:beforeAutospacing="1" w:after="100" w:afterAutospacing="1" w:line="252" w:lineRule="auto"/>
        <w:ind w:left="708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2/ Technicko-ekonomické vyhodnotenie</w:t>
      </w:r>
    </w:p>
    <w:p w:rsidR="001A488C" w:rsidRDefault="001A488C" w:rsidP="00A04AB3">
      <w:pPr>
        <w:spacing w:before="100" w:beforeAutospacing="1" w:after="100" w:afterAutospacing="1" w:line="252" w:lineRule="auto"/>
        <w:ind w:left="708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3/ Ideový návrh 2-4 variant</w:t>
      </w:r>
    </w:p>
    <w:p w:rsidR="001A488C" w:rsidRDefault="001A488C" w:rsidP="00A04AB3">
      <w:pPr>
        <w:spacing w:before="100" w:beforeAutospacing="1" w:after="100" w:afterAutospacing="1" w:line="252" w:lineRule="auto"/>
        <w:ind w:left="708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4/ Podrobné rozpracovanie dvoch vybraných variant v podrobnostiach podľa zadania (situácie, pozdĺžne rezy, vzorové rezy, objekty vybavenia....)</w:t>
      </w:r>
    </w:p>
    <w:p w:rsidR="001A488C" w:rsidRDefault="001A488C" w:rsidP="00A04AB3">
      <w:pPr>
        <w:spacing w:before="100" w:beforeAutospacing="1" w:after="100" w:afterAutospacing="1" w:line="252" w:lineRule="auto"/>
        <w:ind w:left="708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5/ Návrh preložiek IS a prípojok potrebných médií na parkovisko</w:t>
      </w:r>
    </w:p>
    <w:p w:rsidR="001A488C" w:rsidRDefault="001A488C" w:rsidP="00A04AB3">
      <w:pPr>
        <w:spacing w:before="100" w:beforeAutospacing="1" w:after="100" w:afterAutospacing="1" w:line="252" w:lineRule="auto"/>
        <w:ind w:left="708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6/ Vizualizácie dvoch vybraných variant (osadených do fotografií)</w:t>
      </w:r>
    </w:p>
    <w:p w:rsidR="001A488C" w:rsidRDefault="001A488C" w:rsidP="00A04AB3">
      <w:pPr>
        <w:spacing w:before="100" w:beforeAutospacing="1" w:after="100" w:afterAutospacing="1" w:line="252" w:lineRule="auto"/>
        <w:ind w:left="708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7/ Orientačný výkaz výmer a rozpočet variant</w:t>
      </w:r>
    </w:p>
    <w:p w:rsidR="001A488C" w:rsidRDefault="001A488C" w:rsidP="00A04AB3">
      <w:pPr>
        <w:spacing w:before="100" w:beforeAutospacing="1" w:after="100" w:afterAutospacing="1" w:line="252" w:lineRule="auto"/>
        <w:ind w:left="708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8/ Orientačné porovnanie variant v závislosti od kritérií</w:t>
      </w:r>
    </w:p>
    <w:p w:rsidR="001A488C" w:rsidRDefault="001A488C" w:rsidP="00A04AB3">
      <w:pPr>
        <w:spacing w:before="100" w:beforeAutospacing="1" w:after="100" w:afterAutospacing="1" w:line="252" w:lineRule="auto"/>
        <w:ind w:left="708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A488C" w:rsidRDefault="001A488C" w:rsidP="00A04AB3">
      <w:pPr>
        <w:spacing w:before="100" w:beforeAutospacing="1" w:after="100" w:afterAutospacing="1" w:line="252" w:lineRule="auto"/>
        <w:ind w:left="708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488C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Podklady:</w:t>
      </w:r>
    </w:p>
    <w:p w:rsidR="001A488C" w:rsidRDefault="003631A9" w:rsidP="00A04AB3">
      <w:pPr>
        <w:spacing w:before="100" w:beforeAutospacing="1" w:after="100" w:afterAutospacing="1" w:line="252" w:lineRule="auto"/>
        <w:ind w:left="708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-geodetické zameranie územia vrátane vyjadrení správcov o existencii IS</w:t>
      </w:r>
    </w:p>
    <w:p w:rsidR="003631A9" w:rsidRDefault="003631A9" w:rsidP="00A04AB3">
      <w:pPr>
        <w:spacing w:before="100" w:beforeAutospacing="1" w:after="100" w:afterAutospacing="1" w:line="252" w:lineRule="auto"/>
        <w:ind w:left="708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-základný dendrologický výskum dotknutého územia</w:t>
      </w:r>
    </w:p>
    <w:p w:rsidR="003631A9" w:rsidRDefault="003631A9" w:rsidP="00A04AB3">
      <w:pPr>
        <w:spacing w:before="100" w:beforeAutospacing="1" w:after="100" w:afterAutospacing="1" w:line="252" w:lineRule="auto"/>
        <w:ind w:left="708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-predbežné súhlasné vyjadrenia k štúdii od dotknutých orgánov</w:t>
      </w:r>
    </w:p>
    <w:p w:rsidR="003631A9" w:rsidRPr="001A488C" w:rsidRDefault="003631A9" w:rsidP="00A04AB3">
      <w:pPr>
        <w:spacing w:before="100" w:beforeAutospacing="1" w:after="100" w:afterAutospacing="1" w:line="252" w:lineRule="auto"/>
        <w:ind w:left="708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-súčasťou bude aj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odprezentovanie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samotného odovzdávaného návrhu variant</w:t>
      </w:r>
    </w:p>
    <w:p w:rsidR="000603DD" w:rsidRDefault="000603DD" w:rsidP="00A04AB3">
      <w:pPr>
        <w:spacing w:before="100" w:beforeAutospacing="1" w:after="100" w:afterAutospacing="1" w:line="252" w:lineRule="auto"/>
        <w:ind w:left="708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603DD" w:rsidRPr="00A04AB3" w:rsidRDefault="00C848C8" w:rsidP="00A04AB3">
      <w:pPr>
        <w:spacing w:before="100" w:beforeAutospacing="1" w:after="100" w:afterAutospacing="1" w:line="252" w:lineRule="auto"/>
        <w:ind w:left="708"/>
        <w:contextualSpacing/>
        <w:rPr>
          <w:rFonts w:ascii="Liberation Serif" w:eastAsia="SimSun" w:hAnsi="Liberation Serif" w:cs="Arial" w:hint="eastAsia"/>
          <w:bCs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Liberation Serif" w:eastAsia="SimSun" w:hAnsi="Liberation Serif" w:cs="Arial" w:hint="eastAsia"/>
          <w:bCs/>
          <w:noProof/>
          <w:color w:val="00000A"/>
          <w:kern w:val="2"/>
          <w:sz w:val="24"/>
          <w:szCs w:val="24"/>
          <w:u w:val="single"/>
          <w:lang w:eastAsia="sk-SK"/>
        </w:rPr>
        <w:lastRenderedPageBreak/>
        <w:drawing>
          <wp:inline distT="0" distB="0" distL="0" distR="0">
            <wp:extent cx="5090795" cy="7224395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795" cy="722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4AB3" w:rsidRDefault="00A04AB3" w:rsidP="00A04AB3">
      <w:bookmarkStart w:id="0" w:name="_GoBack"/>
      <w:bookmarkEnd w:id="0"/>
    </w:p>
    <w:p w:rsidR="001A4CBB" w:rsidRDefault="001A4CBB" w:rsidP="00A04AB3"/>
    <w:p w:rsidR="001A4CBB" w:rsidRDefault="001A4CBB" w:rsidP="00A04AB3"/>
    <w:p w:rsidR="001A4CBB" w:rsidRDefault="001A4CBB" w:rsidP="00A04AB3"/>
    <w:p w:rsidR="001A4CBB" w:rsidRDefault="001A4CBB" w:rsidP="00A04AB3"/>
    <w:p w:rsidR="001A4CBB" w:rsidRDefault="001A4CBB" w:rsidP="00A04AB3"/>
    <w:p w:rsidR="001A4CBB" w:rsidRDefault="001A4CBB" w:rsidP="00A04AB3">
      <w:r>
        <w:rPr>
          <w:noProof/>
          <w:lang w:eastAsia="sk-SK"/>
        </w:rPr>
        <w:lastRenderedPageBreak/>
        <w:drawing>
          <wp:inline distT="0" distB="0" distL="0" distR="0">
            <wp:extent cx="5760720" cy="7952604"/>
            <wp:effectExtent l="19050" t="0" r="0" b="0"/>
            <wp:docPr id="1" name="Obrázok 1" descr="C:\Users\Sedilekova\Documents\- parkovisko Mierová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dilekova\Documents\- parkovisko Mierová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52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4CBB" w:rsidSect="00BD1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F32AB"/>
    <w:multiLevelType w:val="hybridMultilevel"/>
    <w:tmpl w:val="F9B64CB2"/>
    <w:lvl w:ilvl="0" w:tplc="108658FC">
      <w:start w:val="3"/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4AB3"/>
    <w:rsid w:val="00023987"/>
    <w:rsid w:val="000603DD"/>
    <w:rsid w:val="001A488C"/>
    <w:rsid w:val="001A4CBB"/>
    <w:rsid w:val="002767A0"/>
    <w:rsid w:val="00277BD7"/>
    <w:rsid w:val="00327458"/>
    <w:rsid w:val="003631A9"/>
    <w:rsid w:val="0040172A"/>
    <w:rsid w:val="00450534"/>
    <w:rsid w:val="008F4468"/>
    <w:rsid w:val="00A04AB3"/>
    <w:rsid w:val="00BD17F2"/>
    <w:rsid w:val="00C848C8"/>
    <w:rsid w:val="00D543C1"/>
    <w:rsid w:val="00D84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17F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54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43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Sedíleková</dc:creator>
  <cp:lastModifiedBy>Sedíleková</cp:lastModifiedBy>
  <cp:revision>8</cp:revision>
  <cp:lastPrinted>2019-07-02T11:18:00Z</cp:lastPrinted>
  <dcterms:created xsi:type="dcterms:W3CDTF">2019-07-02T11:49:00Z</dcterms:created>
  <dcterms:modified xsi:type="dcterms:W3CDTF">2019-07-03T11:46:00Z</dcterms:modified>
</cp:coreProperties>
</file>